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7E" w:rsidRPr="00E76F8A" w:rsidRDefault="00B47C7E" w:rsidP="009557F4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361D30" w:rsidRPr="00361D30" w:rsidRDefault="003A7322" w:rsidP="009557F4">
      <w:pPr>
        <w:pStyle w:val="Standardpara"/>
        <w:numPr>
          <w:ilvl w:val="0"/>
          <w:numId w:val="12"/>
        </w:numPr>
        <w:ind w:right="0"/>
        <w:rPr>
          <w:rFonts w:ascii="Arial" w:hAnsi="Arial" w:cs="Arial"/>
          <w:color w:val="000000"/>
          <w:sz w:val="22"/>
          <w:szCs w:val="24"/>
        </w:rPr>
      </w:pPr>
      <w:r w:rsidRPr="00E76F8A">
        <w:rPr>
          <w:rFonts w:ascii="Arial" w:hAnsi="Arial" w:cs="Arial"/>
          <w:sz w:val="22"/>
          <w:szCs w:val="24"/>
        </w:rPr>
        <w:t>Between 2007 and 2009 t</w:t>
      </w:r>
      <w:r w:rsidR="002B2700" w:rsidRPr="00E76F8A">
        <w:rPr>
          <w:rFonts w:ascii="Arial" w:hAnsi="Arial" w:cs="Arial"/>
          <w:sz w:val="22"/>
          <w:szCs w:val="24"/>
        </w:rPr>
        <w:t xml:space="preserve">he Queensland Police Service (QPS) </w:t>
      </w:r>
      <w:r w:rsidR="00361D30">
        <w:rPr>
          <w:rFonts w:ascii="Arial" w:hAnsi="Arial" w:cs="Arial"/>
          <w:sz w:val="22"/>
          <w:szCs w:val="24"/>
        </w:rPr>
        <w:t xml:space="preserve">evaluated the vehicle impoundment scheme under the </w:t>
      </w:r>
      <w:r w:rsidR="00361D30" w:rsidRPr="00E76F8A">
        <w:rPr>
          <w:rFonts w:ascii="Arial" w:hAnsi="Arial" w:cs="Arial"/>
          <w:i/>
          <w:sz w:val="22"/>
          <w:szCs w:val="24"/>
        </w:rPr>
        <w:t>Police Powers and Responsibiliti</w:t>
      </w:r>
      <w:r w:rsidR="00361D30" w:rsidRPr="00E76F8A">
        <w:rPr>
          <w:rFonts w:ascii="Arial" w:hAnsi="Arial" w:cs="Arial"/>
          <w:sz w:val="22"/>
          <w:szCs w:val="24"/>
        </w:rPr>
        <w:t xml:space="preserve">es </w:t>
      </w:r>
      <w:r w:rsidR="00361D30" w:rsidRPr="00E76F8A">
        <w:rPr>
          <w:rFonts w:ascii="Arial" w:hAnsi="Arial" w:cs="Arial"/>
          <w:i/>
          <w:sz w:val="22"/>
          <w:szCs w:val="24"/>
        </w:rPr>
        <w:t>Act 2000</w:t>
      </w:r>
      <w:r w:rsidR="00361D30" w:rsidRPr="00E76F8A">
        <w:rPr>
          <w:rFonts w:ascii="Arial" w:hAnsi="Arial" w:cs="Arial"/>
          <w:sz w:val="22"/>
          <w:szCs w:val="24"/>
        </w:rPr>
        <w:t xml:space="preserve"> (the Act)</w:t>
      </w:r>
      <w:r w:rsidR="00361D30">
        <w:rPr>
          <w:rFonts w:ascii="Arial" w:hAnsi="Arial" w:cs="Arial"/>
          <w:sz w:val="22"/>
          <w:szCs w:val="24"/>
        </w:rPr>
        <w:t xml:space="preserve">.  </w:t>
      </w:r>
      <w:r w:rsidR="001D4740">
        <w:rPr>
          <w:rFonts w:ascii="Arial" w:hAnsi="Arial" w:cs="Arial"/>
          <w:sz w:val="22"/>
          <w:szCs w:val="24"/>
        </w:rPr>
        <w:t>While t</w:t>
      </w:r>
      <w:r w:rsidR="00361D30">
        <w:rPr>
          <w:rFonts w:ascii="Arial" w:hAnsi="Arial" w:cs="Arial"/>
          <w:sz w:val="22"/>
          <w:szCs w:val="24"/>
        </w:rPr>
        <w:t xml:space="preserve">he type 2 vehicle impoundment scheme was initially the subject of the </w:t>
      </w:r>
      <w:r w:rsidR="006374ED">
        <w:rPr>
          <w:rFonts w:ascii="Arial" w:hAnsi="Arial" w:cs="Arial"/>
          <w:sz w:val="22"/>
          <w:szCs w:val="24"/>
        </w:rPr>
        <w:t>evaluation, amendments are</w:t>
      </w:r>
      <w:r w:rsidR="00361D30">
        <w:rPr>
          <w:rFonts w:ascii="Arial" w:hAnsi="Arial" w:cs="Arial"/>
          <w:sz w:val="22"/>
          <w:szCs w:val="24"/>
        </w:rPr>
        <w:t xml:space="preserve"> also </w:t>
      </w:r>
      <w:r w:rsidR="006374ED">
        <w:rPr>
          <w:rFonts w:ascii="Arial" w:hAnsi="Arial" w:cs="Arial"/>
          <w:sz w:val="22"/>
          <w:szCs w:val="24"/>
        </w:rPr>
        <w:t>made</w:t>
      </w:r>
      <w:r w:rsidR="00361D30">
        <w:rPr>
          <w:rFonts w:ascii="Arial" w:hAnsi="Arial" w:cs="Arial"/>
          <w:sz w:val="22"/>
          <w:szCs w:val="24"/>
        </w:rPr>
        <w:t xml:space="preserve"> to the type 1 vehicle impoundment scheme where analogous provisions exist.</w:t>
      </w:r>
    </w:p>
    <w:p w:rsidR="00361D30" w:rsidRPr="00361D30" w:rsidRDefault="00361D30" w:rsidP="00361D30">
      <w:pPr>
        <w:pStyle w:val="Standardpara"/>
        <w:ind w:left="0" w:right="0"/>
        <w:rPr>
          <w:rFonts w:ascii="Arial" w:hAnsi="Arial" w:cs="Arial"/>
          <w:color w:val="000000"/>
          <w:sz w:val="22"/>
          <w:szCs w:val="24"/>
        </w:rPr>
      </w:pPr>
    </w:p>
    <w:p w:rsidR="009C2054" w:rsidRPr="009C2054" w:rsidRDefault="00361D30" w:rsidP="009557F4">
      <w:pPr>
        <w:pStyle w:val="Standardpara"/>
        <w:numPr>
          <w:ilvl w:val="0"/>
          <w:numId w:val="12"/>
        </w:numPr>
        <w:ind w:right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Eight</w:t>
      </w:r>
      <w:r w:rsidRPr="00E76F8A">
        <w:rPr>
          <w:rFonts w:ascii="Arial" w:hAnsi="Arial" w:cs="Arial"/>
          <w:sz w:val="22"/>
          <w:szCs w:val="24"/>
        </w:rPr>
        <w:t xml:space="preserve"> recommendations </w:t>
      </w:r>
      <w:r>
        <w:rPr>
          <w:rFonts w:ascii="Arial" w:hAnsi="Arial" w:cs="Arial"/>
          <w:sz w:val="22"/>
          <w:szCs w:val="24"/>
        </w:rPr>
        <w:t xml:space="preserve">were made by the QPS to </w:t>
      </w:r>
      <w:r w:rsidRPr="00E76F8A">
        <w:rPr>
          <w:rFonts w:ascii="Arial" w:hAnsi="Arial" w:cs="Arial"/>
          <w:sz w:val="22"/>
          <w:szCs w:val="24"/>
        </w:rPr>
        <w:t>improve th</w:t>
      </w:r>
      <w:r w:rsidR="009C2054">
        <w:rPr>
          <w:rFonts w:ascii="Arial" w:hAnsi="Arial" w:cs="Arial"/>
          <w:sz w:val="22"/>
          <w:szCs w:val="24"/>
        </w:rPr>
        <w:t>e current vehicle impoundment</w:t>
      </w:r>
      <w:r w:rsidRPr="00E76F8A">
        <w:rPr>
          <w:rFonts w:ascii="Arial" w:hAnsi="Arial" w:cs="Arial"/>
          <w:sz w:val="22"/>
          <w:szCs w:val="24"/>
        </w:rPr>
        <w:t xml:space="preserve"> scheme.  </w:t>
      </w:r>
      <w:r>
        <w:rPr>
          <w:rFonts w:ascii="Arial" w:hAnsi="Arial" w:cs="Arial"/>
          <w:sz w:val="22"/>
          <w:szCs w:val="24"/>
        </w:rPr>
        <w:t>The</w:t>
      </w:r>
      <w:r w:rsidR="009C2054">
        <w:rPr>
          <w:rFonts w:ascii="Arial" w:hAnsi="Arial" w:cs="Arial"/>
          <w:sz w:val="22"/>
          <w:szCs w:val="24"/>
        </w:rPr>
        <w:t>se</w:t>
      </w:r>
      <w:r>
        <w:rPr>
          <w:rFonts w:ascii="Arial" w:hAnsi="Arial" w:cs="Arial"/>
          <w:sz w:val="22"/>
          <w:szCs w:val="24"/>
        </w:rPr>
        <w:t xml:space="preserve"> recommendations</w:t>
      </w:r>
      <w:r w:rsidR="009C2054">
        <w:rPr>
          <w:rFonts w:ascii="Arial" w:hAnsi="Arial" w:cs="Arial"/>
          <w:sz w:val="22"/>
          <w:szCs w:val="24"/>
        </w:rPr>
        <w:t xml:space="preserve"> aim to streamline the current processes for</w:t>
      </w:r>
      <w:r>
        <w:rPr>
          <w:rFonts w:ascii="Arial" w:hAnsi="Arial" w:cs="Arial"/>
          <w:sz w:val="22"/>
          <w:szCs w:val="24"/>
        </w:rPr>
        <w:t xml:space="preserve"> the impoundment and forfeiture of motor vehicles where drivers commit and continue to commit</w:t>
      </w:r>
      <w:r w:rsidR="001D4740">
        <w:rPr>
          <w:rFonts w:ascii="Arial" w:hAnsi="Arial" w:cs="Arial"/>
          <w:sz w:val="22"/>
          <w:szCs w:val="24"/>
        </w:rPr>
        <w:t xml:space="preserve"> type 1</w:t>
      </w:r>
      <w:r>
        <w:rPr>
          <w:rFonts w:ascii="Arial" w:hAnsi="Arial" w:cs="Arial"/>
          <w:sz w:val="22"/>
          <w:szCs w:val="24"/>
        </w:rPr>
        <w:t xml:space="preserve"> </w:t>
      </w:r>
      <w:r w:rsidR="009E0DFD">
        <w:rPr>
          <w:rFonts w:ascii="Arial" w:hAnsi="Arial" w:cs="Arial"/>
          <w:sz w:val="22"/>
          <w:szCs w:val="24"/>
        </w:rPr>
        <w:t xml:space="preserve">impoundment </w:t>
      </w:r>
      <w:r w:rsidR="001D4740">
        <w:rPr>
          <w:rFonts w:ascii="Arial" w:hAnsi="Arial" w:cs="Arial"/>
          <w:sz w:val="22"/>
          <w:szCs w:val="24"/>
        </w:rPr>
        <w:t>offences</w:t>
      </w:r>
      <w:r w:rsidR="0013051B">
        <w:rPr>
          <w:rFonts w:ascii="Arial" w:hAnsi="Arial" w:cs="Arial"/>
          <w:sz w:val="22"/>
          <w:szCs w:val="24"/>
        </w:rPr>
        <w:t xml:space="preserve"> </w:t>
      </w:r>
      <w:r w:rsidR="001D4740">
        <w:rPr>
          <w:rFonts w:ascii="Arial" w:hAnsi="Arial" w:cs="Arial"/>
          <w:sz w:val="22"/>
          <w:szCs w:val="24"/>
        </w:rPr>
        <w:t xml:space="preserve">and type 2 </w:t>
      </w:r>
      <w:r w:rsidR="009E0DFD">
        <w:rPr>
          <w:rFonts w:ascii="Arial" w:hAnsi="Arial" w:cs="Arial"/>
          <w:sz w:val="22"/>
          <w:szCs w:val="24"/>
        </w:rPr>
        <w:t>impoundment</w:t>
      </w:r>
      <w:r>
        <w:rPr>
          <w:rFonts w:ascii="Arial" w:hAnsi="Arial" w:cs="Arial"/>
          <w:sz w:val="22"/>
          <w:szCs w:val="24"/>
        </w:rPr>
        <w:t xml:space="preserve"> offences</w:t>
      </w:r>
      <w:r w:rsidR="00256EAE">
        <w:rPr>
          <w:rFonts w:ascii="Arial" w:hAnsi="Arial" w:cs="Arial"/>
          <w:sz w:val="22"/>
          <w:szCs w:val="24"/>
        </w:rPr>
        <w:t xml:space="preserve">.  </w:t>
      </w:r>
      <w:r w:rsidR="009C2054">
        <w:rPr>
          <w:rFonts w:ascii="Arial" w:hAnsi="Arial" w:cs="Arial"/>
          <w:sz w:val="22"/>
          <w:szCs w:val="24"/>
        </w:rPr>
        <w:t>Amendments will be made to the Act to give effect to these recommendations.</w:t>
      </w:r>
    </w:p>
    <w:p w:rsidR="009C2054" w:rsidRDefault="009C2054" w:rsidP="009C2054">
      <w:pPr>
        <w:pStyle w:val="Standardpara"/>
        <w:ind w:left="0" w:right="0"/>
        <w:rPr>
          <w:rFonts w:ascii="Arial" w:hAnsi="Arial" w:cs="Arial"/>
          <w:color w:val="000000"/>
          <w:sz w:val="22"/>
          <w:szCs w:val="24"/>
        </w:rPr>
      </w:pPr>
    </w:p>
    <w:p w:rsidR="009C2054" w:rsidRPr="009C2054" w:rsidRDefault="001D4740" w:rsidP="009557F4">
      <w:pPr>
        <w:pStyle w:val="Standardpara"/>
        <w:numPr>
          <w:ilvl w:val="0"/>
          <w:numId w:val="12"/>
        </w:numPr>
        <w:ind w:right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The amendments to </w:t>
      </w:r>
      <w:r w:rsidR="009C2054">
        <w:rPr>
          <w:rFonts w:ascii="Arial" w:hAnsi="Arial" w:cs="Arial"/>
          <w:sz w:val="22"/>
          <w:szCs w:val="24"/>
        </w:rPr>
        <w:t xml:space="preserve">type 1 and type 2 vehicle impoundment schemes include increasing the </w:t>
      </w:r>
      <w:r w:rsidR="0084748D">
        <w:rPr>
          <w:rFonts w:ascii="Arial" w:hAnsi="Arial" w:cs="Arial"/>
          <w:sz w:val="22"/>
          <w:szCs w:val="24"/>
        </w:rPr>
        <w:t xml:space="preserve">initial </w:t>
      </w:r>
      <w:r w:rsidR="009C2054">
        <w:rPr>
          <w:rFonts w:ascii="Arial" w:hAnsi="Arial" w:cs="Arial"/>
          <w:sz w:val="22"/>
          <w:szCs w:val="24"/>
        </w:rPr>
        <w:t xml:space="preserve">impoundment periods to 7 days and allowing for automatic impoundment for up to 28 days where a </w:t>
      </w:r>
      <w:r w:rsidR="0084748D">
        <w:rPr>
          <w:rFonts w:ascii="Arial" w:hAnsi="Arial" w:cs="Arial"/>
          <w:sz w:val="22"/>
          <w:szCs w:val="24"/>
        </w:rPr>
        <w:t xml:space="preserve">first repeat and subsequent </w:t>
      </w:r>
      <w:r w:rsidR="009C2054">
        <w:rPr>
          <w:rFonts w:ascii="Arial" w:hAnsi="Arial" w:cs="Arial"/>
          <w:sz w:val="22"/>
          <w:szCs w:val="24"/>
        </w:rPr>
        <w:t>type 1</w:t>
      </w:r>
      <w:r w:rsidR="009E0DFD">
        <w:rPr>
          <w:rFonts w:ascii="Arial" w:hAnsi="Arial" w:cs="Arial"/>
          <w:sz w:val="22"/>
          <w:szCs w:val="24"/>
        </w:rPr>
        <w:t xml:space="preserve"> impoundment offence</w:t>
      </w:r>
      <w:r w:rsidR="009C2054">
        <w:rPr>
          <w:rFonts w:ascii="Arial" w:hAnsi="Arial" w:cs="Arial"/>
          <w:sz w:val="22"/>
          <w:szCs w:val="24"/>
        </w:rPr>
        <w:t xml:space="preserve"> or </w:t>
      </w:r>
      <w:r w:rsidR="0084748D">
        <w:rPr>
          <w:rFonts w:ascii="Arial" w:hAnsi="Arial" w:cs="Arial"/>
          <w:sz w:val="22"/>
          <w:szCs w:val="24"/>
        </w:rPr>
        <w:t xml:space="preserve">a second repeat and subsequent </w:t>
      </w:r>
      <w:r w:rsidR="009C2054">
        <w:rPr>
          <w:rFonts w:ascii="Arial" w:hAnsi="Arial" w:cs="Arial"/>
          <w:sz w:val="22"/>
          <w:szCs w:val="24"/>
        </w:rPr>
        <w:t xml:space="preserve">type 2 </w:t>
      </w:r>
      <w:r w:rsidR="009E0DFD">
        <w:rPr>
          <w:rFonts w:ascii="Arial" w:hAnsi="Arial" w:cs="Arial"/>
          <w:sz w:val="22"/>
          <w:szCs w:val="24"/>
        </w:rPr>
        <w:t xml:space="preserve">impoundment </w:t>
      </w:r>
      <w:r w:rsidR="009C2054">
        <w:rPr>
          <w:rFonts w:ascii="Arial" w:hAnsi="Arial" w:cs="Arial"/>
          <w:sz w:val="22"/>
          <w:szCs w:val="24"/>
        </w:rPr>
        <w:t xml:space="preserve">offence has occurred.  A court will have the capacity to make a forfeiture order where a </w:t>
      </w:r>
      <w:r w:rsidR="0084748D">
        <w:rPr>
          <w:rFonts w:ascii="Arial" w:hAnsi="Arial" w:cs="Arial"/>
          <w:sz w:val="22"/>
          <w:szCs w:val="24"/>
        </w:rPr>
        <w:t>second repeat and subsequent type one</w:t>
      </w:r>
      <w:r w:rsidR="009C2054">
        <w:rPr>
          <w:rFonts w:ascii="Arial" w:hAnsi="Arial" w:cs="Arial"/>
          <w:sz w:val="22"/>
          <w:szCs w:val="24"/>
        </w:rPr>
        <w:t xml:space="preserve"> offence or </w:t>
      </w:r>
      <w:r w:rsidR="0084748D">
        <w:rPr>
          <w:rFonts w:ascii="Arial" w:hAnsi="Arial" w:cs="Arial"/>
          <w:sz w:val="22"/>
          <w:szCs w:val="24"/>
        </w:rPr>
        <w:t xml:space="preserve">third repeat and subsequent </w:t>
      </w:r>
      <w:r w:rsidR="009E0DFD">
        <w:rPr>
          <w:rFonts w:ascii="Arial" w:hAnsi="Arial" w:cs="Arial"/>
          <w:sz w:val="22"/>
          <w:szCs w:val="24"/>
        </w:rPr>
        <w:t>type 2 impoundment</w:t>
      </w:r>
      <w:r w:rsidR="009C2054">
        <w:rPr>
          <w:rFonts w:ascii="Arial" w:hAnsi="Arial" w:cs="Arial"/>
          <w:sz w:val="22"/>
          <w:szCs w:val="24"/>
        </w:rPr>
        <w:t xml:space="preserve"> offence has occurred.</w:t>
      </w:r>
    </w:p>
    <w:p w:rsidR="009C2054" w:rsidRDefault="009C2054" w:rsidP="009C2054">
      <w:pPr>
        <w:pStyle w:val="Standardpara"/>
        <w:ind w:left="0" w:right="0"/>
        <w:rPr>
          <w:rFonts w:ascii="Arial" w:hAnsi="Arial" w:cs="Arial"/>
          <w:sz w:val="22"/>
          <w:szCs w:val="24"/>
        </w:rPr>
      </w:pPr>
    </w:p>
    <w:p w:rsidR="009557F4" w:rsidRPr="00E76F8A" w:rsidRDefault="009C2054" w:rsidP="009557F4">
      <w:pPr>
        <w:pStyle w:val="Standardpara"/>
        <w:numPr>
          <w:ilvl w:val="0"/>
          <w:numId w:val="12"/>
        </w:numPr>
        <w:ind w:right="0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  <w:r w:rsidR="00561228">
        <w:rPr>
          <w:rFonts w:ascii="Arial" w:hAnsi="Arial" w:cs="Arial"/>
          <w:sz w:val="22"/>
          <w:szCs w:val="24"/>
        </w:rPr>
        <w:t>mend</w:t>
      </w:r>
      <w:r>
        <w:rPr>
          <w:rFonts w:ascii="Arial" w:hAnsi="Arial" w:cs="Arial"/>
          <w:sz w:val="22"/>
          <w:szCs w:val="24"/>
        </w:rPr>
        <w:t>ments to</w:t>
      </w:r>
      <w:r w:rsidR="00561228">
        <w:rPr>
          <w:rFonts w:ascii="Arial" w:hAnsi="Arial" w:cs="Arial"/>
          <w:sz w:val="22"/>
          <w:szCs w:val="24"/>
        </w:rPr>
        <w:t xml:space="preserve"> the Act </w:t>
      </w:r>
      <w:r>
        <w:rPr>
          <w:rFonts w:ascii="Arial" w:hAnsi="Arial" w:cs="Arial"/>
          <w:sz w:val="22"/>
          <w:szCs w:val="24"/>
        </w:rPr>
        <w:t>will allow police</w:t>
      </w:r>
      <w:r w:rsidR="00561228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to </w:t>
      </w:r>
      <w:r w:rsidR="00561228">
        <w:rPr>
          <w:rFonts w:ascii="Arial" w:hAnsi="Arial" w:cs="Arial"/>
          <w:sz w:val="22"/>
          <w:szCs w:val="24"/>
        </w:rPr>
        <w:t>tak</w:t>
      </w:r>
      <w:r>
        <w:rPr>
          <w:rFonts w:ascii="Arial" w:hAnsi="Arial" w:cs="Arial"/>
          <w:sz w:val="22"/>
          <w:szCs w:val="24"/>
        </w:rPr>
        <w:t>e</w:t>
      </w:r>
      <w:r w:rsidR="00561228">
        <w:rPr>
          <w:rFonts w:ascii="Arial" w:hAnsi="Arial" w:cs="Arial"/>
          <w:sz w:val="22"/>
          <w:szCs w:val="24"/>
        </w:rPr>
        <w:t xml:space="preserve"> action against </w:t>
      </w:r>
      <w:r w:rsidR="0013051B">
        <w:rPr>
          <w:rFonts w:ascii="Arial" w:hAnsi="Arial" w:cs="Arial"/>
          <w:sz w:val="22"/>
          <w:szCs w:val="24"/>
        </w:rPr>
        <w:t>offending drivers</w:t>
      </w:r>
      <w:r w:rsidR="00561228">
        <w:rPr>
          <w:rFonts w:ascii="Arial" w:hAnsi="Arial" w:cs="Arial"/>
          <w:sz w:val="22"/>
          <w:szCs w:val="24"/>
        </w:rPr>
        <w:t xml:space="preserve"> by infringement notice, rather than arrest or the issuing of a Notice to Appear</w:t>
      </w:r>
      <w:r>
        <w:rPr>
          <w:rFonts w:ascii="Arial" w:hAnsi="Arial" w:cs="Arial"/>
          <w:sz w:val="22"/>
          <w:szCs w:val="24"/>
        </w:rPr>
        <w:t xml:space="preserve"> for a first </w:t>
      </w:r>
      <w:r w:rsidR="009E0DFD">
        <w:rPr>
          <w:rFonts w:ascii="Arial" w:hAnsi="Arial" w:cs="Arial"/>
          <w:sz w:val="22"/>
          <w:szCs w:val="24"/>
        </w:rPr>
        <w:t xml:space="preserve">type 2 impoundment </w:t>
      </w:r>
      <w:r>
        <w:rPr>
          <w:rFonts w:ascii="Arial" w:hAnsi="Arial" w:cs="Arial"/>
          <w:sz w:val="22"/>
          <w:szCs w:val="24"/>
        </w:rPr>
        <w:t>offence</w:t>
      </w:r>
      <w:r w:rsidR="00561228">
        <w:rPr>
          <w:rFonts w:ascii="Arial" w:hAnsi="Arial" w:cs="Arial"/>
          <w:sz w:val="22"/>
          <w:szCs w:val="24"/>
        </w:rPr>
        <w:t>.  The current application times are also increased under the proposed legislation allowing police up to 7 days to make an application to a court for impoundment and forfeiture.</w:t>
      </w:r>
    </w:p>
    <w:p w:rsidR="009557F4" w:rsidRPr="00E76F8A" w:rsidRDefault="009557F4" w:rsidP="009557F4">
      <w:pPr>
        <w:pStyle w:val="Standardpara"/>
        <w:ind w:left="0" w:right="0"/>
        <w:rPr>
          <w:rFonts w:ascii="Arial" w:hAnsi="Arial" w:cs="Arial"/>
          <w:color w:val="000000"/>
          <w:sz w:val="22"/>
          <w:szCs w:val="24"/>
        </w:rPr>
      </w:pPr>
    </w:p>
    <w:p w:rsidR="00256EAE" w:rsidRPr="00361D30" w:rsidRDefault="00561228" w:rsidP="008D04F1">
      <w:pPr>
        <w:pStyle w:val="Standardpara"/>
        <w:numPr>
          <w:ilvl w:val="0"/>
          <w:numId w:val="12"/>
        </w:numPr>
        <w:ind w:right="0"/>
        <w:rPr>
          <w:rFonts w:ascii="Arial" w:hAnsi="Arial" w:cs="Arial"/>
          <w:sz w:val="22"/>
          <w:szCs w:val="24"/>
          <w:lang w:val="en-AU"/>
        </w:rPr>
      </w:pPr>
      <w:r>
        <w:rPr>
          <w:rFonts w:ascii="Arial" w:hAnsi="Arial" w:cs="Arial"/>
          <w:sz w:val="22"/>
          <w:szCs w:val="24"/>
          <w:lang w:val="en-AU"/>
        </w:rPr>
        <w:t xml:space="preserve">The Bill will extend the current range of </w:t>
      </w:r>
      <w:r w:rsidR="0013051B">
        <w:rPr>
          <w:rFonts w:ascii="Arial" w:hAnsi="Arial" w:cs="Arial"/>
          <w:sz w:val="22"/>
          <w:szCs w:val="24"/>
          <w:lang w:val="en-AU"/>
        </w:rPr>
        <w:t>type 2 impoundment offences to include high end speeding</w:t>
      </w:r>
      <w:r w:rsidR="009E0DFD">
        <w:rPr>
          <w:rFonts w:ascii="Arial" w:hAnsi="Arial" w:cs="Arial"/>
          <w:sz w:val="22"/>
          <w:szCs w:val="24"/>
          <w:lang w:val="en-AU"/>
        </w:rPr>
        <w:t xml:space="preserve"> (over 40km per hour). </w:t>
      </w:r>
      <w:r w:rsidR="0013051B">
        <w:rPr>
          <w:rFonts w:ascii="Arial" w:hAnsi="Arial" w:cs="Arial"/>
          <w:sz w:val="22"/>
          <w:szCs w:val="24"/>
          <w:lang w:val="en-AU"/>
        </w:rPr>
        <w:t>Other changes to type 2 impoundment offences include allowing different type 2 offences to apply to impoundment or forfeiture.  Non owner drivers will</w:t>
      </w:r>
      <w:r w:rsidR="009C2054">
        <w:rPr>
          <w:rFonts w:ascii="Arial" w:hAnsi="Arial" w:cs="Arial"/>
          <w:sz w:val="22"/>
          <w:szCs w:val="24"/>
          <w:lang w:val="en-AU"/>
        </w:rPr>
        <w:t xml:space="preserve"> also</w:t>
      </w:r>
      <w:r w:rsidR="0013051B">
        <w:rPr>
          <w:rFonts w:ascii="Arial" w:hAnsi="Arial" w:cs="Arial"/>
          <w:sz w:val="22"/>
          <w:szCs w:val="24"/>
          <w:lang w:val="en-AU"/>
        </w:rPr>
        <w:t xml:space="preserve"> be the subject of enforcement action where they commit type 2 offences in another person</w:t>
      </w:r>
      <w:r w:rsidR="001D4740">
        <w:rPr>
          <w:rFonts w:ascii="Arial" w:hAnsi="Arial" w:cs="Arial"/>
          <w:sz w:val="22"/>
          <w:szCs w:val="24"/>
          <w:lang w:val="en-AU"/>
        </w:rPr>
        <w:t>’</w:t>
      </w:r>
      <w:r w:rsidR="0013051B">
        <w:rPr>
          <w:rFonts w:ascii="Arial" w:hAnsi="Arial" w:cs="Arial"/>
          <w:sz w:val="22"/>
          <w:szCs w:val="24"/>
          <w:lang w:val="en-AU"/>
        </w:rPr>
        <w:t>s vehicle.</w:t>
      </w:r>
    </w:p>
    <w:p w:rsidR="00361D30" w:rsidRDefault="00361D30" w:rsidP="00361D30">
      <w:pPr>
        <w:pStyle w:val="Standardpara"/>
        <w:ind w:left="0" w:right="0"/>
        <w:rPr>
          <w:rFonts w:ascii="Arial" w:hAnsi="Arial" w:cs="Arial"/>
          <w:sz w:val="22"/>
          <w:szCs w:val="24"/>
        </w:rPr>
      </w:pPr>
    </w:p>
    <w:p w:rsidR="009557F4" w:rsidRPr="00E76F8A" w:rsidRDefault="009557F4" w:rsidP="009557F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en-US"/>
        </w:rPr>
      </w:pPr>
      <w:r w:rsidRPr="00E76F8A">
        <w:rPr>
          <w:rFonts w:ascii="Arial" w:hAnsi="Arial" w:cs="Arial"/>
          <w:sz w:val="22"/>
          <w:u w:val="single"/>
          <w:lang w:val="en-US"/>
        </w:rPr>
        <w:t>Cabinet approved</w:t>
      </w:r>
      <w:r w:rsidRPr="00E76F8A">
        <w:rPr>
          <w:rFonts w:ascii="Arial" w:hAnsi="Arial" w:cs="Arial"/>
          <w:sz w:val="22"/>
          <w:lang w:val="en-US"/>
        </w:rPr>
        <w:t xml:space="preserve"> the introduction of the </w:t>
      </w:r>
      <w:r w:rsidR="002B2700" w:rsidRPr="00E76F8A">
        <w:rPr>
          <w:rFonts w:ascii="Arial" w:hAnsi="Arial" w:cs="Arial"/>
          <w:sz w:val="22"/>
        </w:rPr>
        <w:t>Police Powers and Responsibilities (Motor Vehicle Impoundment) Amendment Bill 2011</w:t>
      </w:r>
      <w:r w:rsidR="00B47C7E" w:rsidRPr="00E76F8A">
        <w:rPr>
          <w:rFonts w:ascii="Arial" w:hAnsi="Arial" w:cs="Arial"/>
          <w:sz w:val="22"/>
        </w:rPr>
        <w:t xml:space="preserve"> </w:t>
      </w:r>
      <w:r w:rsidRPr="00E76F8A">
        <w:rPr>
          <w:rFonts w:ascii="Arial" w:hAnsi="Arial" w:cs="Arial"/>
          <w:sz w:val="22"/>
        </w:rPr>
        <w:t>into the Legislative Assembly.</w:t>
      </w:r>
    </w:p>
    <w:p w:rsidR="009557F4" w:rsidRPr="00E76F8A" w:rsidRDefault="009557F4" w:rsidP="004C5B9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lang w:val="en-US"/>
        </w:rPr>
      </w:pPr>
    </w:p>
    <w:p w:rsidR="009557F4" w:rsidRPr="00E76F8A" w:rsidRDefault="009557F4" w:rsidP="009557F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lang w:val="en-US"/>
        </w:rPr>
      </w:pPr>
      <w:r w:rsidRPr="00E76F8A">
        <w:rPr>
          <w:rFonts w:ascii="Arial" w:hAnsi="Arial" w:cs="Arial"/>
          <w:i/>
          <w:sz w:val="22"/>
          <w:u w:val="single"/>
        </w:rPr>
        <w:t>Attachments</w:t>
      </w:r>
    </w:p>
    <w:p w:rsidR="002B2700" w:rsidRPr="00E76F8A" w:rsidRDefault="00C103A1" w:rsidP="00E76F8A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568" w:hanging="284"/>
        <w:jc w:val="both"/>
        <w:rPr>
          <w:rFonts w:ascii="Arial" w:hAnsi="Arial" w:cs="Arial"/>
          <w:sz w:val="22"/>
          <w:lang w:val="en-US"/>
        </w:rPr>
      </w:pPr>
      <w:hyperlink r:id="rId7" w:history="1">
        <w:r w:rsidR="002B2700" w:rsidRPr="00B338EF">
          <w:rPr>
            <w:rStyle w:val="Hyperlink"/>
            <w:rFonts w:ascii="Arial" w:hAnsi="Arial" w:cs="Arial"/>
            <w:sz w:val="22"/>
          </w:rPr>
          <w:t>Police Powers and Responsibilities (Motor Vehicle Impoundment) Amendment Bill 2011</w:t>
        </w:r>
      </w:hyperlink>
      <w:r w:rsidR="002B2700" w:rsidRPr="00E76F8A">
        <w:rPr>
          <w:rFonts w:ascii="Arial" w:hAnsi="Arial" w:cs="Arial"/>
          <w:sz w:val="22"/>
        </w:rPr>
        <w:t xml:space="preserve">. </w:t>
      </w:r>
    </w:p>
    <w:p w:rsidR="000B545C" w:rsidRPr="00E76F8A" w:rsidRDefault="00C103A1" w:rsidP="00E76F8A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568" w:hanging="284"/>
        <w:jc w:val="both"/>
        <w:rPr>
          <w:rFonts w:ascii="Arial" w:hAnsi="Arial" w:cs="Arial"/>
          <w:b/>
          <w:sz w:val="20"/>
          <w:szCs w:val="22"/>
          <w:lang w:val="en-US"/>
        </w:rPr>
      </w:pPr>
      <w:hyperlink r:id="rId8" w:history="1">
        <w:r w:rsidR="009557F4" w:rsidRPr="00B338EF">
          <w:rPr>
            <w:rStyle w:val="Hyperlink"/>
            <w:rFonts w:ascii="Arial" w:hAnsi="Arial" w:cs="Arial"/>
            <w:sz w:val="22"/>
            <w:lang w:val="en-US"/>
          </w:rPr>
          <w:t>Explanatory Notes</w:t>
        </w:r>
      </w:hyperlink>
    </w:p>
    <w:sectPr w:rsidR="000B545C" w:rsidRPr="00E76F8A" w:rsidSect="004B7FE6">
      <w:headerReference w:type="default" r:id="rId9"/>
      <w:footerReference w:type="default" r:id="rId10"/>
      <w:pgSz w:w="11907" w:h="16840" w:code="9"/>
      <w:pgMar w:top="1985" w:right="1418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91" w:rsidRDefault="00C17A91">
      <w:r>
        <w:separator/>
      </w:r>
    </w:p>
  </w:endnote>
  <w:endnote w:type="continuationSeparator" w:id="0">
    <w:p w:rsidR="00C17A91" w:rsidRDefault="00C1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8D" w:rsidRPr="001141E1" w:rsidRDefault="0084748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91" w:rsidRDefault="00C17A91">
      <w:r>
        <w:separator/>
      </w:r>
    </w:p>
  </w:footnote>
  <w:footnote w:type="continuationSeparator" w:id="0">
    <w:p w:rsidR="00C17A91" w:rsidRDefault="00C1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48D" w:rsidRPr="009557F4" w:rsidRDefault="003F674F" w:rsidP="00B47C7E">
    <w:pPr>
      <w:spacing w:after="240"/>
      <w:ind w:left="3420" w:right="-469"/>
      <w:rPr>
        <w:rFonts w:ascii="Arial" w:hAnsi="Arial" w:cs="Arial"/>
        <w:b/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48D" w:rsidRPr="000400F9">
      <w:rPr>
        <w:rFonts w:ascii="Arial" w:hAnsi="Arial" w:cs="Arial"/>
        <w:b/>
        <w:sz w:val="22"/>
        <w:szCs w:val="22"/>
        <w:u w:val="single"/>
      </w:rPr>
      <w:t>Cabinet –</w:t>
    </w:r>
    <w:r w:rsidR="0084748D">
      <w:rPr>
        <w:rFonts w:ascii="Arial" w:hAnsi="Arial" w:cs="Arial"/>
        <w:b/>
        <w:sz w:val="22"/>
        <w:szCs w:val="22"/>
        <w:u w:val="single"/>
      </w:rPr>
      <w:t xml:space="preserve"> November 2011</w:t>
    </w:r>
    <w:r w:rsidR="0084748D" w:rsidRPr="0063048C">
      <w:rPr>
        <w:rFonts w:ascii="Arial" w:hAnsi="Arial" w:cs="Arial"/>
        <w:b/>
      </w:rPr>
      <w:t xml:space="preserve"> </w:t>
    </w:r>
  </w:p>
  <w:p w:rsidR="0084748D" w:rsidRDefault="0084748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Police Powers and Responsibilities (Motor Vehicle Impoundment) Amendment Bill 2011</w:t>
    </w:r>
  </w:p>
  <w:p w:rsidR="0084748D" w:rsidRDefault="0084748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84748D" w:rsidRPr="000400F9" w:rsidRDefault="0084748D" w:rsidP="007D3B9D">
    <w:pPr>
      <w:pStyle w:val="Header"/>
      <w:pBdr>
        <w:bottom w:val="single" w:sz="8" w:space="1" w:color="auto"/>
      </w:pBdr>
      <w:spacing w:line="60" w:lineRule="exact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E40"/>
    <w:multiLevelType w:val="hybridMultilevel"/>
    <w:tmpl w:val="D174FF28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47E82"/>
    <w:multiLevelType w:val="hybridMultilevel"/>
    <w:tmpl w:val="34F860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03899"/>
    <w:multiLevelType w:val="hybridMultilevel"/>
    <w:tmpl w:val="263C420A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265993"/>
    <w:multiLevelType w:val="hybridMultilevel"/>
    <w:tmpl w:val="65EA29D0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C3C88"/>
    <w:multiLevelType w:val="hybridMultilevel"/>
    <w:tmpl w:val="C97C55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451E"/>
    <w:multiLevelType w:val="hybridMultilevel"/>
    <w:tmpl w:val="7076BC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4878"/>
    <w:multiLevelType w:val="hybridMultilevel"/>
    <w:tmpl w:val="DA521228"/>
    <w:lvl w:ilvl="0" w:tplc="24B48D42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 w15:restartNumberingAfterBreak="0">
    <w:nsid w:val="389D118F"/>
    <w:multiLevelType w:val="hybridMultilevel"/>
    <w:tmpl w:val="932A167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C3787"/>
    <w:multiLevelType w:val="hybridMultilevel"/>
    <w:tmpl w:val="03F07C0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E17FDD"/>
    <w:multiLevelType w:val="hybridMultilevel"/>
    <w:tmpl w:val="0F323F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63DE0"/>
    <w:multiLevelType w:val="hybridMultilevel"/>
    <w:tmpl w:val="FADC5426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7D6D7B"/>
    <w:multiLevelType w:val="hybridMultilevel"/>
    <w:tmpl w:val="B1AA6190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AE4CBE"/>
    <w:multiLevelType w:val="hybridMultilevel"/>
    <w:tmpl w:val="A804539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82555"/>
    <w:multiLevelType w:val="hybridMultilevel"/>
    <w:tmpl w:val="CB3C7574"/>
    <w:lvl w:ilvl="0" w:tplc="0C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E84003"/>
    <w:multiLevelType w:val="hybridMultilevel"/>
    <w:tmpl w:val="414EBB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0"/>
  </w:num>
  <w:num w:numId="5">
    <w:abstractNumId w:val="5"/>
  </w:num>
  <w:num w:numId="6">
    <w:abstractNumId w:val="25"/>
  </w:num>
  <w:num w:numId="7">
    <w:abstractNumId w:val="24"/>
  </w:num>
  <w:num w:numId="8">
    <w:abstractNumId w:val="21"/>
  </w:num>
  <w:num w:numId="9">
    <w:abstractNumId w:val="20"/>
  </w:num>
  <w:num w:numId="10">
    <w:abstractNumId w:val="14"/>
  </w:num>
  <w:num w:numId="11">
    <w:abstractNumId w:val="13"/>
  </w:num>
  <w:num w:numId="12">
    <w:abstractNumId w:val="18"/>
  </w:num>
  <w:num w:numId="13">
    <w:abstractNumId w:val="8"/>
  </w:num>
  <w:num w:numId="14">
    <w:abstractNumId w:val="17"/>
  </w:num>
  <w:num w:numId="15">
    <w:abstractNumId w:val="19"/>
  </w:num>
  <w:num w:numId="16">
    <w:abstractNumId w:val="4"/>
  </w:num>
  <w:num w:numId="17">
    <w:abstractNumId w:val="15"/>
  </w:num>
  <w:num w:numId="18">
    <w:abstractNumId w:val="3"/>
  </w:num>
  <w:num w:numId="19">
    <w:abstractNumId w:val="0"/>
  </w:num>
  <w:num w:numId="20">
    <w:abstractNumId w:val="9"/>
  </w:num>
  <w:num w:numId="21">
    <w:abstractNumId w:val="11"/>
  </w:num>
  <w:num w:numId="22">
    <w:abstractNumId w:val="6"/>
  </w:num>
  <w:num w:numId="23">
    <w:abstractNumId w:val="12"/>
  </w:num>
  <w:num w:numId="24">
    <w:abstractNumId w:val="7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9C"/>
    <w:rsid w:val="00021B34"/>
    <w:rsid w:val="000400F9"/>
    <w:rsid w:val="00041CDB"/>
    <w:rsid w:val="00045210"/>
    <w:rsid w:val="00085C48"/>
    <w:rsid w:val="00087DC5"/>
    <w:rsid w:val="00096B74"/>
    <w:rsid w:val="000B545C"/>
    <w:rsid w:val="001141E1"/>
    <w:rsid w:val="0013051B"/>
    <w:rsid w:val="00133013"/>
    <w:rsid w:val="00133A34"/>
    <w:rsid w:val="00160524"/>
    <w:rsid w:val="0016204C"/>
    <w:rsid w:val="0019053B"/>
    <w:rsid w:val="001A43C9"/>
    <w:rsid w:val="001D4740"/>
    <w:rsid w:val="00216C63"/>
    <w:rsid w:val="002247CF"/>
    <w:rsid w:val="00254E35"/>
    <w:rsid w:val="00256EAE"/>
    <w:rsid w:val="0026459F"/>
    <w:rsid w:val="0028053C"/>
    <w:rsid w:val="002852C6"/>
    <w:rsid w:val="002B2700"/>
    <w:rsid w:val="002C1131"/>
    <w:rsid w:val="002C3FAF"/>
    <w:rsid w:val="002F57E4"/>
    <w:rsid w:val="00314FEB"/>
    <w:rsid w:val="0032048B"/>
    <w:rsid w:val="00337871"/>
    <w:rsid w:val="00346156"/>
    <w:rsid w:val="00356837"/>
    <w:rsid w:val="00361D30"/>
    <w:rsid w:val="00382380"/>
    <w:rsid w:val="003A269C"/>
    <w:rsid w:val="003A2E0F"/>
    <w:rsid w:val="003A7322"/>
    <w:rsid w:val="003C3732"/>
    <w:rsid w:val="003F5ED5"/>
    <w:rsid w:val="003F674F"/>
    <w:rsid w:val="003F6824"/>
    <w:rsid w:val="00434592"/>
    <w:rsid w:val="00435BE5"/>
    <w:rsid w:val="00444950"/>
    <w:rsid w:val="00467580"/>
    <w:rsid w:val="0048019C"/>
    <w:rsid w:val="00486A99"/>
    <w:rsid w:val="004970F3"/>
    <w:rsid w:val="004B7FE6"/>
    <w:rsid w:val="004C5B90"/>
    <w:rsid w:val="004C787D"/>
    <w:rsid w:val="004E23FD"/>
    <w:rsid w:val="004E6C38"/>
    <w:rsid w:val="0050215C"/>
    <w:rsid w:val="005227B4"/>
    <w:rsid w:val="0052707B"/>
    <w:rsid w:val="00555FA4"/>
    <w:rsid w:val="00561228"/>
    <w:rsid w:val="0056401D"/>
    <w:rsid w:val="0059507F"/>
    <w:rsid w:val="005B1D9B"/>
    <w:rsid w:val="005D03E6"/>
    <w:rsid w:val="006100CC"/>
    <w:rsid w:val="006127C6"/>
    <w:rsid w:val="0063048C"/>
    <w:rsid w:val="00634108"/>
    <w:rsid w:val="006374ED"/>
    <w:rsid w:val="00644076"/>
    <w:rsid w:val="006631CF"/>
    <w:rsid w:val="00663EB7"/>
    <w:rsid w:val="00682036"/>
    <w:rsid w:val="006B3B54"/>
    <w:rsid w:val="006D0869"/>
    <w:rsid w:val="006E6713"/>
    <w:rsid w:val="006E756F"/>
    <w:rsid w:val="007060D7"/>
    <w:rsid w:val="00712700"/>
    <w:rsid w:val="00726F36"/>
    <w:rsid w:val="007A25F4"/>
    <w:rsid w:val="007A6599"/>
    <w:rsid w:val="007D3B9D"/>
    <w:rsid w:val="007E38B9"/>
    <w:rsid w:val="007F52D6"/>
    <w:rsid w:val="0080686B"/>
    <w:rsid w:val="0082040E"/>
    <w:rsid w:val="00845D3E"/>
    <w:rsid w:val="0084748D"/>
    <w:rsid w:val="00894F9C"/>
    <w:rsid w:val="008A545F"/>
    <w:rsid w:val="008A5F1B"/>
    <w:rsid w:val="008B7E17"/>
    <w:rsid w:val="008D04F1"/>
    <w:rsid w:val="008F44CD"/>
    <w:rsid w:val="00922A5B"/>
    <w:rsid w:val="009545B1"/>
    <w:rsid w:val="009557F4"/>
    <w:rsid w:val="0099487D"/>
    <w:rsid w:val="009B55BD"/>
    <w:rsid w:val="009C2054"/>
    <w:rsid w:val="009D0C12"/>
    <w:rsid w:val="009E0DFD"/>
    <w:rsid w:val="009F351A"/>
    <w:rsid w:val="009F5476"/>
    <w:rsid w:val="00A20C0E"/>
    <w:rsid w:val="00A27FF2"/>
    <w:rsid w:val="00A30F55"/>
    <w:rsid w:val="00A517FE"/>
    <w:rsid w:val="00A62002"/>
    <w:rsid w:val="00AA128C"/>
    <w:rsid w:val="00AB0B30"/>
    <w:rsid w:val="00AB6637"/>
    <w:rsid w:val="00AE1995"/>
    <w:rsid w:val="00B17997"/>
    <w:rsid w:val="00B24BA3"/>
    <w:rsid w:val="00B338EF"/>
    <w:rsid w:val="00B40BDF"/>
    <w:rsid w:val="00B47C7E"/>
    <w:rsid w:val="00B970F4"/>
    <w:rsid w:val="00BA78A3"/>
    <w:rsid w:val="00BE1D5E"/>
    <w:rsid w:val="00C065E9"/>
    <w:rsid w:val="00C07656"/>
    <w:rsid w:val="00C103A1"/>
    <w:rsid w:val="00C17A91"/>
    <w:rsid w:val="00C37A1C"/>
    <w:rsid w:val="00C61F9C"/>
    <w:rsid w:val="00C805EC"/>
    <w:rsid w:val="00C85B71"/>
    <w:rsid w:val="00CB2921"/>
    <w:rsid w:val="00CE6FBA"/>
    <w:rsid w:val="00D2306D"/>
    <w:rsid w:val="00D54601"/>
    <w:rsid w:val="00D6419D"/>
    <w:rsid w:val="00D8759E"/>
    <w:rsid w:val="00DD3CD5"/>
    <w:rsid w:val="00DD497C"/>
    <w:rsid w:val="00DE455C"/>
    <w:rsid w:val="00DF0E6E"/>
    <w:rsid w:val="00DF4650"/>
    <w:rsid w:val="00E05FD4"/>
    <w:rsid w:val="00E463C2"/>
    <w:rsid w:val="00E62B95"/>
    <w:rsid w:val="00E76F8A"/>
    <w:rsid w:val="00EA00BF"/>
    <w:rsid w:val="00EC7DDC"/>
    <w:rsid w:val="00ED0C4D"/>
    <w:rsid w:val="00F14119"/>
    <w:rsid w:val="00F32D27"/>
    <w:rsid w:val="00F46C09"/>
    <w:rsid w:val="00F756F8"/>
    <w:rsid w:val="00F81EDB"/>
    <w:rsid w:val="00FA38D5"/>
    <w:rsid w:val="00FB54A6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Standardpara">
    <w:name w:val="Standard para"/>
    <w:basedOn w:val="Normal"/>
    <w:rsid w:val="009557F4"/>
    <w:pPr>
      <w:ind w:left="1500" w:right="-1120"/>
      <w:jc w:val="both"/>
    </w:pPr>
    <w:rPr>
      <w:szCs w:val="20"/>
      <w:lang w:val="en-US" w:eastAsia="en-US"/>
    </w:rPr>
  </w:style>
  <w:style w:type="paragraph" w:customStyle="1" w:styleId="Style">
    <w:name w:val="Style"/>
    <w:basedOn w:val="Normal"/>
    <w:rsid w:val="009557F4"/>
    <w:pPr>
      <w:tabs>
        <w:tab w:val="left" w:pos="993"/>
      </w:tabs>
      <w:spacing w:before="120" w:after="120"/>
      <w:ind w:left="709"/>
      <w:jc w:val="both"/>
    </w:pPr>
    <w:rPr>
      <w:color w:val="000000"/>
      <w:szCs w:val="20"/>
      <w:lang w:val="en-US"/>
    </w:rPr>
  </w:style>
  <w:style w:type="character" w:styleId="Hyperlink">
    <w:name w:val="Hyperlink"/>
    <w:basedOn w:val="DefaultParagraphFont"/>
    <w:rsid w:val="00B338EF"/>
    <w:rPr>
      <w:color w:val="0000FF"/>
      <w:u w:val="single"/>
    </w:rPr>
  </w:style>
  <w:style w:type="character" w:styleId="FollowedHyperlink">
    <w:name w:val="FollowedHyperlink"/>
    <w:basedOn w:val="DefaultParagraphFont"/>
    <w:rsid w:val="00356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Police%20Powers%20and%20Responsibilities%20(Motor%20Vehicle%20Impoundment)%20Amendment%20Bill%202011%20explanatory%20not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Att%201%20Police%20Powers%20and%20Responsibilities%20(Motor%20Vehicle%20Impoundment)%20Amendment%20Bill%20201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ridesjk.JUSTICE\Local%20Settings\Temporary%20Internet%20Files\OLK11\Decision%20Summary%20Template%20v0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v0 4.dot</Template>
  <TotalTime>0</TotalTime>
  <Pages>1</Pages>
  <Words>358</Words>
  <Characters>1933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2291</CharactersWithSpaces>
  <SharedDoc>false</SharedDoc>
  <HyperlinkBase>https://www.cabinet.qld.gov.au/documents/2011/Nov/PPRA Vehicle Impoundment Bill/</HyperlinkBase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Attachments/Att 2 Police Powers and Responsibilities (Motor Vehicle Impoundment) Amendment Bill 2011 explanatory note.PDF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Attachments/Att 1 Police Powers and Responsibilities (Motor Vehicle Impoundment) Amendment Bill 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2011-11-30T02:32:00Z</cp:lastPrinted>
  <dcterms:created xsi:type="dcterms:W3CDTF">2017-10-24T23:07:00Z</dcterms:created>
  <dcterms:modified xsi:type="dcterms:W3CDTF">2018-03-06T01:10:00Z</dcterms:modified>
  <cp:category>Police,Crime,Legislation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